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C3" w:rsidRPr="00A308C3" w:rsidRDefault="00A308C3" w:rsidP="00A308C3">
      <w:pPr>
        <w:shd w:val="clear" w:color="auto" w:fill="F7F5F4"/>
        <w:spacing w:line="450" w:lineRule="atLeast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A308C3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Открыт набор на бесплатную образовательную программу «Азбука предпринимателя»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 30 октября в центре «Мой бизнес» Пермского края начинается образовательная программа «Азбука предпринимателя».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«Азбука предпринимателя» – обучающая программа, разработанная АО «Корпорация МСП» совместно с российскими общественными организациями и высшими учебными заведениями, осуществляющими деятельность в области поддержки бизнеса.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Экспертом образовательного </w:t>
      </w:r>
      <w:proofErr w:type="spellStart"/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интенсива</w:t>
      </w:r>
      <w:proofErr w:type="spellEnd"/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будет Ежова Лариса, сертифицированный бизнес-тренер Корпорации МСП, предприниматель, старший преподаватель кафедры маркетинга ПГНИУ.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 участию приглашаются потенциальные и начинающие предприниматели (осуществляющие деятельность до 1 года), которые развивают свой бизнес на территории Пермского края. В результате обучения каждый предприниматель сможет составить эффективный бизнес-план по выбранному направлению деятельности.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программе обучения: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Карта навыков предпринимателя. Предпринимательское поведение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Генерация идей. Формирование и оценка идей бизнеса.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Портреты клиентов и сегментация ЦА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Воронка продаж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Регистрация ИП/ООО/</w:t>
      </w:r>
      <w:proofErr w:type="spellStart"/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Самозанятость</w:t>
      </w:r>
      <w:proofErr w:type="spellEnd"/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. Налоговые режимы.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Экономика проекта. Расчет себестоимости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План доходов и расходов</w:t>
      </w:r>
    </w:p>
    <w:p w:rsidR="00A308C3" w:rsidRPr="00A308C3" w:rsidRDefault="00A308C3" w:rsidP="00A308C3">
      <w:pPr>
        <w:numPr>
          <w:ilvl w:val="0"/>
          <w:numId w:val="1"/>
        </w:numPr>
        <w:shd w:val="clear" w:color="auto" w:fill="FFFFFF"/>
        <w:spacing w:after="0" w:line="360" w:lineRule="exact"/>
        <w:ind w:left="480"/>
        <w:rPr>
          <w:rFonts w:ascii="PT Sans" w:eastAsia="Times New Roman" w:hAnsi="PT Sans" w:cs="Arial"/>
          <w:color w:val="000000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000000"/>
          <w:sz w:val="27"/>
          <w:szCs w:val="27"/>
          <w:lang w:eastAsia="ru-RU"/>
        </w:rPr>
        <w:t>Дорожная карта развития бизнеса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Программа будет проходить с 30 октября по 2 ноября, в 17:00, онлайн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Участие в мероприятии бесплатное, но необходимо зарегистрироваться </w:t>
      </w:r>
      <w:bookmarkStart w:id="0" w:name="_GoBack"/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fldChar w:fldCharType="begin"/>
      </w: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instrText xml:space="preserve"> HYPERLINK "https://msppk.ru/events/azbuka-predprinimatelya-10/" \t "_blank" </w:instrText>
      </w: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fldChar w:fldCharType="separate"/>
      </w:r>
      <w:r w:rsidRPr="00A308C3">
        <w:rPr>
          <w:rFonts w:ascii="PT Sans" w:eastAsia="Times New Roman" w:hAnsi="PT Sans" w:cs="Arial"/>
          <w:color w:val="E04E39"/>
          <w:sz w:val="27"/>
          <w:szCs w:val="27"/>
          <w:u w:val="single"/>
          <w:lang w:eastAsia="ru-RU"/>
        </w:rPr>
        <w:t>по ссылке.</w:t>
      </w: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fldChar w:fldCharType="end"/>
      </w:r>
    </w:p>
    <w:bookmarkEnd w:id="0"/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Также напомним, что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Узнать больше о мерах поддержки МСП в регионе можно </w:t>
      </w:r>
      <w:hyperlink r:id="rId5" w:tgtFrame="_blank" w:history="1">
        <w:r w:rsidRPr="00A308C3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A308C3" w:rsidRPr="00A308C3" w:rsidRDefault="00A308C3" w:rsidP="00A308C3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A308C3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C45B71" w:rsidRDefault="00C45B71"/>
    <w:sectPr w:rsidR="00C4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EEF"/>
    <w:multiLevelType w:val="multilevel"/>
    <w:tmpl w:val="7D22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3"/>
    <w:rsid w:val="00A308C3"/>
    <w:rsid w:val="00C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65ECA-CFB7-4AA9-9544-C633CD97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8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8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308C3"/>
    <w:rPr>
      <w:color w:val="0000FF"/>
      <w:u w:val="single"/>
    </w:rPr>
  </w:style>
  <w:style w:type="character" w:customStyle="1" w:styleId="date">
    <w:name w:val="date"/>
    <w:basedOn w:val="a0"/>
    <w:rsid w:val="00A308C3"/>
  </w:style>
  <w:style w:type="paragraph" w:styleId="a4">
    <w:name w:val="Normal (Web)"/>
    <w:basedOn w:val="a"/>
    <w:uiPriority w:val="99"/>
    <w:semiHidden/>
    <w:unhideWhenUsed/>
    <w:rsid w:val="00A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866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3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3987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9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8033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16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591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2023-10-06T08:55:00Z</dcterms:created>
  <dcterms:modified xsi:type="dcterms:W3CDTF">2023-10-06T08:55:00Z</dcterms:modified>
</cp:coreProperties>
</file>